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9FF8" w14:textId="00E8374C" w:rsidR="00C47B91" w:rsidRPr="00C47B91" w:rsidRDefault="00C47B91" w:rsidP="00C47B91">
      <w:pPr>
        <w:jc w:val="center"/>
        <w:rPr>
          <w:rFonts w:ascii="Arial" w:hAnsi="Arial" w:cs="Arial"/>
          <w:b/>
          <w:lang w:val="en-GB"/>
        </w:rPr>
      </w:pPr>
      <w:r w:rsidRPr="00C47B91">
        <w:rPr>
          <w:rFonts w:ascii="Arial" w:hAnsi="Arial" w:cs="Arial"/>
          <w:b/>
          <w:lang w:val="en-GB"/>
        </w:rPr>
        <w:t>Post-graduation, pre-registration policy draft</w:t>
      </w:r>
    </w:p>
    <w:p w14:paraId="2E72B075" w14:textId="77777777" w:rsidR="00C47B91" w:rsidRDefault="00C47B91" w:rsidP="004E2976">
      <w:pPr>
        <w:jc w:val="both"/>
        <w:rPr>
          <w:rFonts w:ascii="Arial" w:hAnsi="Arial" w:cs="Arial"/>
          <w:lang w:val="en-GB"/>
        </w:rPr>
      </w:pPr>
    </w:p>
    <w:p w14:paraId="179B5511" w14:textId="4A9D8D9C" w:rsidR="00F317DF" w:rsidRPr="00B84FE0" w:rsidRDefault="00FA1986" w:rsidP="004E2976">
      <w:pPr>
        <w:jc w:val="both"/>
        <w:rPr>
          <w:rFonts w:ascii="Arial" w:hAnsi="Arial" w:cs="Arial"/>
          <w:lang w:val="en-GB"/>
        </w:rPr>
      </w:pPr>
      <w:r w:rsidRPr="00B84FE0">
        <w:rPr>
          <w:rFonts w:ascii="Arial" w:hAnsi="Arial" w:cs="Arial"/>
          <w:lang w:val="en-GB"/>
        </w:rPr>
        <w:t xml:space="preserve">There is likely to be a period of time between </w:t>
      </w:r>
      <w:r w:rsidR="00B84FE0" w:rsidRPr="00B84FE0">
        <w:rPr>
          <w:rFonts w:ascii="Arial" w:hAnsi="Arial" w:cs="Arial"/>
          <w:lang w:val="en-GB"/>
        </w:rPr>
        <w:t>a student</w:t>
      </w:r>
      <w:r w:rsidRPr="00B84FE0">
        <w:rPr>
          <w:rFonts w:ascii="Arial" w:hAnsi="Arial" w:cs="Arial"/>
          <w:lang w:val="en-GB"/>
        </w:rPr>
        <w:t xml:space="preserve"> graduating from the taught elements of the </w:t>
      </w:r>
      <w:r w:rsidR="004E2976" w:rsidRPr="00B84FE0">
        <w:rPr>
          <w:rFonts w:ascii="Arial" w:hAnsi="Arial" w:cs="Arial"/>
          <w:lang w:val="en-GB"/>
        </w:rPr>
        <w:t>clinical training</w:t>
      </w:r>
      <w:r w:rsidRPr="00B84FE0">
        <w:rPr>
          <w:rFonts w:ascii="Arial" w:hAnsi="Arial" w:cs="Arial"/>
          <w:lang w:val="en-GB"/>
        </w:rPr>
        <w:t xml:space="preserve"> to become an attachment-based psychoanalytic psychotherapist</w:t>
      </w:r>
      <w:r w:rsidR="004E2976" w:rsidRPr="00B84FE0">
        <w:rPr>
          <w:rFonts w:ascii="Arial" w:hAnsi="Arial" w:cs="Arial"/>
          <w:lang w:val="en-GB"/>
        </w:rPr>
        <w:t>,</w:t>
      </w:r>
      <w:r w:rsidRPr="00B84FE0">
        <w:rPr>
          <w:rFonts w:ascii="Arial" w:hAnsi="Arial" w:cs="Arial"/>
          <w:lang w:val="en-GB"/>
        </w:rPr>
        <w:t xml:space="preserve"> and registering with the UK Council for Psychotherapy</w:t>
      </w:r>
      <w:r w:rsidR="004E2976" w:rsidRPr="00B84FE0">
        <w:rPr>
          <w:rFonts w:ascii="Arial" w:hAnsi="Arial" w:cs="Arial"/>
          <w:lang w:val="en-GB"/>
        </w:rPr>
        <w:t xml:space="preserve"> (UKCP)</w:t>
      </w:r>
      <w:r w:rsidRPr="00B84FE0">
        <w:rPr>
          <w:rFonts w:ascii="Arial" w:hAnsi="Arial" w:cs="Arial"/>
          <w:lang w:val="en-GB"/>
        </w:rPr>
        <w:t xml:space="preserve">. </w:t>
      </w:r>
      <w:r w:rsidR="00893E3E">
        <w:rPr>
          <w:rFonts w:ascii="Arial" w:hAnsi="Arial" w:cs="Arial"/>
          <w:lang w:val="en-GB"/>
        </w:rPr>
        <w:t xml:space="preserve"> </w:t>
      </w:r>
    </w:p>
    <w:p w14:paraId="56B4A1D6" w14:textId="77777777" w:rsidR="00F317DF" w:rsidRPr="00B84FE0" w:rsidRDefault="00F317DF" w:rsidP="004E2976">
      <w:pPr>
        <w:jc w:val="both"/>
        <w:rPr>
          <w:rFonts w:ascii="Arial" w:hAnsi="Arial" w:cs="Arial"/>
          <w:lang w:val="en-GB"/>
        </w:rPr>
      </w:pPr>
    </w:p>
    <w:p w14:paraId="2D39EE70" w14:textId="0FF71B1E" w:rsidR="00F317DF" w:rsidRPr="00B84FE0" w:rsidRDefault="00B84FE0" w:rsidP="004E2976">
      <w:pPr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 w:rsidRPr="00B84FE0">
        <w:rPr>
          <w:rFonts w:ascii="Arial" w:hAnsi="Arial" w:cs="Arial"/>
          <w:lang w:val="en-GB"/>
        </w:rPr>
        <w:t>During this period, students</w:t>
      </w:r>
      <w:r w:rsidR="00FA1986" w:rsidRPr="00B84FE0">
        <w:rPr>
          <w:rFonts w:ascii="Arial" w:hAnsi="Arial" w:cs="Arial"/>
          <w:lang w:val="en-GB"/>
        </w:rPr>
        <w:t xml:space="preserve"> are required to be in therapy wi</w:t>
      </w:r>
      <w:r w:rsidR="000A722F" w:rsidRPr="00B84FE0">
        <w:rPr>
          <w:rFonts w:ascii="Arial" w:hAnsi="Arial" w:cs="Arial"/>
          <w:lang w:val="en-GB"/>
        </w:rPr>
        <w:t xml:space="preserve">th their Training Therapist.  </w:t>
      </w:r>
      <w:r w:rsidR="000A722F" w:rsidRPr="00B84FE0">
        <w:rPr>
          <w:rFonts w:ascii="Arial" w:eastAsia="Times New Roman" w:hAnsi="Arial" w:cs="Arial"/>
          <w:color w:val="1C1C1C"/>
          <w:shd w:val="clear" w:color="auto" w:fill="FFFFFF"/>
        </w:rPr>
        <w:t>If the student has not r</w:t>
      </w:r>
      <w:r w:rsidR="000A722F" w:rsidRPr="000A722F">
        <w:rPr>
          <w:rFonts w:ascii="Arial" w:eastAsia="Times New Roman" w:hAnsi="Arial" w:cs="Arial"/>
          <w:color w:val="1C1C1C"/>
          <w:shd w:val="clear" w:color="auto" w:fill="FFFFFF"/>
        </w:rPr>
        <w:t xml:space="preserve">egistered </w:t>
      </w:r>
      <w:r w:rsidR="000A722F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with the UKCP </w:t>
      </w:r>
      <w:r w:rsidR="000A722F" w:rsidRPr="000A722F">
        <w:rPr>
          <w:rFonts w:ascii="Arial" w:eastAsia="Times New Roman" w:hAnsi="Arial" w:cs="Arial"/>
          <w:color w:val="1C1C1C"/>
          <w:shd w:val="clear" w:color="auto" w:fill="FFFFFF"/>
        </w:rPr>
        <w:t>two years after the end of the taught part of the course</w:t>
      </w:r>
      <w:r w:rsidR="000A722F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(from the date of graduation)</w:t>
      </w:r>
      <w:r w:rsidR="000A722F" w:rsidRPr="000A722F">
        <w:rPr>
          <w:rFonts w:ascii="Arial" w:eastAsia="Times New Roman" w:hAnsi="Arial" w:cs="Arial"/>
          <w:color w:val="1C1C1C"/>
          <w:shd w:val="clear" w:color="auto" w:fill="FFFFFF"/>
        </w:rPr>
        <w:t xml:space="preserve"> they may, with the agreement of the Training Therapist and the Course Tutor, apply to the CTC to drop to once per week therapy</w:t>
      </w:r>
      <w:r w:rsidR="000A722F" w:rsidRPr="00B84FE0">
        <w:rPr>
          <w:rFonts w:ascii="Arial" w:eastAsia="Times New Roman" w:hAnsi="Arial" w:cs="Arial"/>
          <w:color w:val="1C1C1C"/>
          <w:shd w:val="clear" w:color="auto" w:fill="FFFFFF"/>
        </w:rPr>
        <w:t>.</w:t>
      </w:r>
      <w:r w:rsidR="00F317DF" w:rsidRPr="00B84FE0">
        <w:rPr>
          <w:rStyle w:val="apple-converted-space"/>
          <w:rFonts w:ascii="Arial" w:eastAsia="Times New Roman" w:hAnsi="Arial" w:cs="Arial"/>
          <w:color w:val="1C1C1C"/>
          <w:shd w:val="clear" w:color="auto" w:fill="FFFFFF"/>
        </w:rPr>
        <w:t xml:space="preserve"> </w:t>
      </w:r>
      <w:r w:rsidR="00F317DF" w:rsidRPr="00B84FE0">
        <w:rPr>
          <w:rFonts w:ascii="Arial" w:eastAsia="Times New Roman" w:hAnsi="Arial" w:cs="Arial"/>
          <w:color w:val="1C1C1C"/>
          <w:shd w:val="clear" w:color="auto" w:fill="FFFFFF"/>
        </w:rPr>
        <w:t> </w:t>
      </w:r>
      <w:r w:rsidRPr="00B84FE0">
        <w:rPr>
          <w:rFonts w:ascii="Arial" w:eastAsia="Times New Roman" w:hAnsi="Arial" w:cs="Arial"/>
          <w:color w:val="1C1C1C"/>
          <w:shd w:val="clear" w:color="auto" w:fill="FFFFFF"/>
        </w:rPr>
        <w:t>S</w:t>
      </w:r>
      <w:r w:rsidR="00F317DF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upervision with a Training Supervisor must continue weekly until registration.  </w:t>
      </w:r>
      <w:r w:rsidR="00333619">
        <w:rPr>
          <w:rFonts w:ascii="Arial" w:eastAsia="Times New Roman" w:hAnsi="Arial" w:cs="Arial"/>
          <w:color w:val="1C1C1C"/>
          <w:shd w:val="clear" w:color="auto" w:fill="FFFFFF"/>
        </w:rPr>
        <w:t xml:space="preserve">Supervision and Training Therapy must continue to be a minimum of 60% face-to-face in line with UKCP guidelines.  </w:t>
      </w:r>
      <w:r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Students </w:t>
      </w:r>
      <w:r w:rsidR="00F317DF" w:rsidRPr="00B84FE0">
        <w:rPr>
          <w:rFonts w:ascii="Arial" w:eastAsia="Times New Roman" w:hAnsi="Arial" w:cs="Arial"/>
          <w:color w:val="1C1C1C"/>
          <w:shd w:val="clear" w:color="auto" w:fill="FFFFFF"/>
        </w:rPr>
        <w:t>must continue having one tutorial with their course tutor each term (three per year</w:t>
      </w:r>
      <w:r w:rsidR="00333619">
        <w:rPr>
          <w:rFonts w:ascii="Arial" w:eastAsia="Times New Roman" w:hAnsi="Arial" w:cs="Arial"/>
          <w:color w:val="1C1C1C"/>
          <w:shd w:val="clear" w:color="auto" w:fill="FFFFFF"/>
        </w:rPr>
        <w:t>) and attend</w:t>
      </w:r>
      <w:r w:rsidR="00893E3E">
        <w:rPr>
          <w:rFonts w:ascii="Arial" w:eastAsia="Times New Roman" w:hAnsi="Arial" w:cs="Arial"/>
          <w:color w:val="1C1C1C"/>
          <w:shd w:val="clear" w:color="auto" w:fill="FFFFFF"/>
        </w:rPr>
        <w:t xml:space="preserve"> at least</w:t>
      </w:r>
      <w:r w:rsidR="00333619">
        <w:rPr>
          <w:rFonts w:ascii="Arial" w:eastAsia="Times New Roman" w:hAnsi="Arial" w:cs="Arial"/>
          <w:color w:val="1C1C1C"/>
          <w:shd w:val="clear" w:color="auto" w:fill="FFFFFF"/>
        </w:rPr>
        <w:t xml:space="preserve"> three clinical forums per year.  </w:t>
      </w:r>
    </w:p>
    <w:p w14:paraId="5923DCBB" w14:textId="77777777" w:rsidR="004E2976" w:rsidRDefault="004E2976" w:rsidP="004E2976">
      <w:pPr>
        <w:jc w:val="both"/>
        <w:rPr>
          <w:rFonts w:ascii="Arial" w:eastAsia="Times New Roman" w:hAnsi="Arial" w:cs="Arial"/>
          <w:color w:val="1C1C1C"/>
          <w:shd w:val="clear" w:color="auto" w:fill="FFFFFF"/>
        </w:rPr>
      </w:pPr>
    </w:p>
    <w:p w14:paraId="4FD7D729" w14:textId="106A12A3" w:rsidR="004E2976" w:rsidRPr="00B84FE0" w:rsidRDefault="00893E3E" w:rsidP="004E2976">
      <w:pPr>
        <w:jc w:val="both"/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 xml:space="preserve">The CTC will support all </w:t>
      </w:r>
      <w:r w:rsidR="00D16C11">
        <w:rPr>
          <w:rFonts w:ascii="Arial" w:eastAsia="Times New Roman" w:hAnsi="Arial" w:cs="Arial"/>
          <w:color w:val="1C1C1C"/>
          <w:shd w:val="clear" w:color="auto" w:fill="FFFFFF"/>
        </w:rPr>
        <w:t>students to register within four</w:t>
      </w:r>
      <w:r>
        <w:rPr>
          <w:rFonts w:ascii="Arial" w:eastAsia="Times New Roman" w:hAnsi="Arial" w:cs="Arial"/>
          <w:color w:val="1C1C1C"/>
          <w:shd w:val="clear" w:color="auto" w:fill="FFFFFF"/>
        </w:rPr>
        <w:t xml:space="preserve"> years of the taught element of the training being completed.  However, 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If the student </w:t>
      </w:r>
      <w:r w:rsidR="00D16C11">
        <w:rPr>
          <w:rFonts w:ascii="Arial" w:eastAsia="Times New Roman" w:hAnsi="Arial" w:cs="Arial"/>
          <w:color w:val="1C1C1C"/>
          <w:shd w:val="clear" w:color="auto" w:fill="FFFFFF"/>
        </w:rPr>
        <w:t>has not registered four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years after they have graduated from the taught</w:t>
      </w:r>
      <w:r w:rsidR="0037059E">
        <w:rPr>
          <w:rFonts w:ascii="Arial" w:eastAsia="Times New Roman" w:hAnsi="Arial" w:cs="Arial"/>
          <w:color w:val="1C1C1C"/>
          <w:shd w:val="clear" w:color="auto" w:fill="FFFFFF"/>
        </w:rPr>
        <w:t xml:space="preserve"> part of the clinical training, the CTC may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request that </w:t>
      </w:r>
      <w:r>
        <w:rPr>
          <w:rFonts w:ascii="Arial" w:eastAsia="Times New Roman" w:hAnsi="Arial" w:cs="Arial"/>
          <w:color w:val="1C1C1C"/>
          <w:shd w:val="clear" w:color="auto" w:fill="FFFFFF"/>
        </w:rPr>
        <w:t>a student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re-attend</w:t>
      </w:r>
      <w:r w:rsidR="0037059E">
        <w:rPr>
          <w:rFonts w:ascii="Arial" w:eastAsia="Times New Roman" w:hAnsi="Arial" w:cs="Arial"/>
          <w:color w:val="1C1C1C"/>
          <w:shd w:val="clear" w:color="auto" w:fill="FFFFFF"/>
        </w:rPr>
        <w:t>s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certain el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ements of the training, or </w:t>
      </w:r>
      <w:r w:rsidR="0037059E">
        <w:rPr>
          <w:rFonts w:ascii="Arial" w:eastAsia="Times New Roman" w:hAnsi="Arial" w:cs="Arial"/>
          <w:color w:val="1C1C1C"/>
          <w:shd w:val="clear" w:color="auto" w:fill="FFFFFF"/>
        </w:rPr>
        <w:t>may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request additional specific CPD measures 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>specific to the student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>, such as additional training, supervision or therapy</w:t>
      </w:r>
      <w:r w:rsidR="0037059E">
        <w:rPr>
          <w:rFonts w:ascii="Arial" w:eastAsia="Times New Roman" w:hAnsi="Arial" w:cs="Arial"/>
          <w:color w:val="1C1C1C"/>
          <w:shd w:val="clear" w:color="auto" w:fill="FFFFFF"/>
        </w:rPr>
        <w:t>.  The CTC may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ask a student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to leave the clinical training f</w:t>
      </w:r>
      <w:r w:rsidR="00D16C11">
        <w:rPr>
          <w:rFonts w:ascii="Arial" w:eastAsia="Times New Roman" w:hAnsi="Arial" w:cs="Arial"/>
          <w:color w:val="1C1C1C"/>
          <w:shd w:val="clear" w:color="auto" w:fill="FFFFFF"/>
        </w:rPr>
        <w:t>our</w:t>
      </w:r>
      <w:bookmarkStart w:id="0" w:name="_GoBack"/>
      <w:bookmarkEnd w:id="0"/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years after graduation if they are not convinced that the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student</w:t>
      </w:r>
      <w:r w:rsidR="004E2976" w:rsidRPr="00B84FE0">
        <w:rPr>
          <w:rFonts w:ascii="Arial" w:eastAsia="Times New Roman" w:hAnsi="Arial" w:cs="Arial"/>
          <w:color w:val="1C1C1C"/>
          <w:shd w:val="clear" w:color="auto" w:fill="FFFFFF"/>
        </w:rPr>
        <w:t xml:space="preserve"> has a clear and time-specific path towards registration.  </w:t>
      </w:r>
      <w:r w:rsidR="00B84FE0" w:rsidRPr="00B84FE0">
        <w:rPr>
          <w:rFonts w:ascii="Arial" w:eastAsia="Times New Roman" w:hAnsi="Arial" w:cs="Arial"/>
          <w:color w:val="1C1C1C"/>
          <w:shd w:val="clear" w:color="auto" w:fill="FFFFFF"/>
        </w:rPr>
        <w:t>This will be considered during the annual progress review of each student at the CTC.</w:t>
      </w:r>
    </w:p>
    <w:p w14:paraId="67A177E2" w14:textId="77777777" w:rsidR="004E2976" w:rsidRPr="00B84FE0" w:rsidRDefault="004E2976" w:rsidP="00F317DF">
      <w:pPr>
        <w:rPr>
          <w:rFonts w:ascii="Arial" w:eastAsia="Times New Roman" w:hAnsi="Arial" w:cs="Arial"/>
          <w:color w:val="1C1C1C"/>
          <w:shd w:val="clear" w:color="auto" w:fill="FFFFFF"/>
        </w:rPr>
      </w:pPr>
    </w:p>
    <w:p w14:paraId="5FDA3753" w14:textId="6FA3E5FA" w:rsidR="00B84FE0" w:rsidRPr="00B84FE0" w:rsidRDefault="00486497" w:rsidP="00F317DF">
      <w:pPr>
        <w:rPr>
          <w:rFonts w:ascii="Arial" w:eastAsia="Times New Roman" w:hAnsi="Arial" w:cs="Arial"/>
          <w:color w:val="1C1C1C"/>
          <w:shd w:val="clear" w:color="auto" w:fill="FFFFFF"/>
        </w:rPr>
      </w:pPr>
      <w:r>
        <w:rPr>
          <w:rFonts w:ascii="Arial" w:eastAsia="Times New Roman" w:hAnsi="Arial" w:cs="Arial"/>
          <w:color w:val="1C1C1C"/>
          <w:shd w:val="clear" w:color="auto" w:fill="FFFFFF"/>
        </w:rPr>
        <w:t>The existing Appeals Procedure relevant to challenging decisions taken by the CTC during the assessment process applies to this policy.</w:t>
      </w:r>
    </w:p>
    <w:p w14:paraId="19AB3BDA" w14:textId="77777777" w:rsidR="004E2976" w:rsidRDefault="004E2976" w:rsidP="00F317DF">
      <w:pPr>
        <w:rPr>
          <w:rFonts w:ascii="Open Sans" w:eastAsia="Times New Roman" w:hAnsi="Open Sans" w:cs="Times New Roman"/>
          <w:color w:val="1C1C1C"/>
          <w:sz w:val="23"/>
          <w:szCs w:val="23"/>
          <w:shd w:val="clear" w:color="auto" w:fill="FFFFFF"/>
        </w:rPr>
      </w:pPr>
    </w:p>
    <w:p w14:paraId="46BB474D" w14:textId="77777777" w:rsidR="004E2976" w:rsidRDefault="004E2976" w:rsidP="00F317DF">
      <w:pPr>
        <w:rPr>
          <w:rFonts w:ascii="Open Sans" w:eastAsia="Times New Roman" w:hAnsi="Open Sans" w:cs="Times New Roman"/>
          <w:color w:val="1C1C1C"/>
          <w:sz w:val="23"/>
          <w:szCs w:val="23"/>
          <w:shd w:val="clear" w:color="auto" w:fill="FFFFFF"/>
        </w:rPr>
      </w:pPr>
    </w:p>
    <w:p w14:paraId="4D84EAC4" w14:textId="77777777" w:rsidR="00F317DF" w:rsidRDefault="00F317DF" w:rsidP="00F317DF">
      <w:pPr>
        <w:rPr>
          <w:rFonts w:ascii="Open Sans" w:eastAsia="Times New Roman" w:hAnsi="Open Sans" w:cs="Times New Roman"/>
          <w:color w:val="1C1C1C"/>
          <w:sz w:val="23"/>
          <w:szCs w:val="23"/>
          <w:shd w:val="clear" w:color="auto" w:fill="FFFFFF"/>
        </w:rPr>
      </w:pPr>
    </w:p>
    <w:p w14:paraId="7F2F4AB3" w14:textId="77777777" w:rsidR="00F317DF" w:rsidRDefault="00F317DF" w:rsidP="00F317DF">
      <w:pPr>
        <w:rPr>
          <w:rFonts w:ascii="Open Sans" w:eastAsia="Times New Roman" w:hAnsi="Open Sans" w:cs="Times New Roman"/>
          <w:color w:val="1C1C1C"/>
          <w:sz w:val="23"/>
          <w:szCs w:val="23"/>
          <w:shd w:val="clear" w:color="auto" w:fill="FFFFFF"/>
        </w:rPr>
      </w:pPr>
    </w:p>
    <w:p w14:paraId="3073EF23" w14:textId="77777777" w:rsidR="00F317DF" w:rsidRDefault="00F317DF" w:rsidP="00F317DF">
      <w:pPr>
        <w:rPr>
          <w:rFonts w:ascii="Open Sans" w:eastAsia="Times New Roman" w:hAnsi="Open Sans" w:cs="Times New Roman"/>
          <w:color w:val="1C1C1C"/>
          <w:sz w:val="23"/>
          <w:szCs w:val="23"/>
          <w:shd w:val="clear" w:color="auto" w:fill="FFFFFF"/>
        </w:rPr>
      </w:pPr>
    </w:p>
    <w:p w14:paraId="6AA9CDBB" w14:textId="77777777" w:rsidR="00F317DF" w:rsidRPr="00F317DF" w:rsidRDefault="00F317DF" w:rsidP="00F317DF">
      <w:pPr>
        <w:rPr>
          <w:rFonts w:ascii="Times New Roman" w:eastAsia="Times New Roman" w:hAnsi="Times New Roman" w:cs="Times New Roman"/>
        </w:rPr>
      </w:pPr>
    </w:p>
    <w:p w14:paraId="2842E6C0" w14:textId="45EACE3A" w:rsidR="000A722F" w:rsidRDefault="000A722F" w:rsidP="000A722F">
      <w:pPr>
        <w:jc w:val="both"/>
        <w:rPr>
          <w:rFonts w:ascii="Arial" w:eastAsia="Times New Roman" w:hAnsi="Arial" w:cs="Arial"/>
          <w:color w:val="1C1C1C"/>
          <w:shd w:val="clear" w:color="auto" w:fill="FFFFFF"/>
        </w:rPr>
      </w:pPr>
    </w:p>
    <w:p w14:paraId="5BF65811" w14:textId="77777777" w:rsidR="000A722F" w:rsidRDefault="000A722F" w:rsidP="000A722F">
      <w:pPr>
        <w:jc w:val="both"/>
        <w:rPr>
          <w:rFonts w:ascii="Arial" w:eastAsia="Times New Roman" w:hAnsi="Arial" w:cs="Arial"/>
          <w:color w:val="1C1C1C"/>
          <w:shd w:val="clear" w:color="auto" w:fill="FFFFFF"/>
        </w:rPr>
      </w:pPr>
    </w:p>
    <w:p w14:paraId="149D6B94" w14:textId="77777777" w:rsidR="000A722F" w:rsidRPr="000A722F" w:rsidRDefault="000A722F" w:rsidP="000A722F">
      <w:pPr>
        <w:jc w:val="both"/>
        <w:rPr>
          <w:rFonts w:ascii="Arial" w:hAnsi="Arial" w:cs="Arial"/>
          <w:lang w:val="en-GB"/>
        </w:rPr>
      </w:pPr>
    </w:p>
    <w:p w14:paraId="0E499E20" w14:textId="77777777" w:rsidR="000A722F" w:rsidRPr="00FA1986" w:rsidRDefault="000A722F">
      <w:pPr>
        <w:rPr>
          <w:lang w:val="en-GB"/>
        </w:rPr>
      </w:pPr>
    </w:p>
    <w:sectPr w:rsidR="000A722F" w:rsidRPr="00FA1986" w:rsidSect="000E6F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E"/>
    <w:rsid w:val="000A6F51"/>
    <w:rsid w:val="000A722F"/>
    <w:rsid w:val="000E6FBD"/>
    <w:rsid w:val="00333619"/>
    <w:rsid w:val="0037059E"/>
    <w:rsid w:val="00486497"/>
    <w:rsid w:val="004E2976"/>
    <w:rsid w:val="005D574F"/>
    <w:rsid w:val="00657E3E"/>
    <w:rsid w:val="00893E3E"/>
    <w:rsid w:val="00B84FE0"/>
    <w:rsid w:val="00C47B91"/>
    <w:rsid w:val="00D16C11"/>
    <w:rsid w:val="00F317DF"/>
    <w:rsid w:val="00FA1986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DE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Johnston</dc:creator>
  <cp:keywords/>
  <dc:description/>
  <cp:lastModifiedBy>Victoria Settle</cp:lastModifiedBy>
  <cp:revision>3</cp:revision>
  <dcterms:created xsi:type="dcterms:W3CDTF">2017-01-17T09:55:00Z</dcterms:created>
  <dcterms:modified xsi:type="dcterms:W3CDTF">2017-03-03T08:59:00Z</dcterms:modified>
</cp:coreProperties>
</file>